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杭州市文化广电旅游局特邀行政执法监督员名单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吴清旺    浙江星韵律师事务所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郑舒木　　浙江浙杭律师事务所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王立新　　浙江天册律师事务所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陈洵熙    浙江六和律师事务所</w:t>
      </w:r>
    </w:p>
    <w:p>
      <w:pPr>
        <w:pStyle w:val="2"/>
        <w:widowControl/>
        <w:shd w:val="clear" w:color="auto" w:fill="FFFFFF"/>
        <w:rPr>
          <w:rFonts w:hint="default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kern w:val="2"/>
          <w:sz w:val="32"/>
          <w:szCs w:val="32"/>
        </w:rPr>
        <w:t>吴宇龙    北京天达共和（杭州）律师事务所</w:t>
      </w:r>
    </w:p>
    <w:p>
      <w:pPr>
        <w:pStyle w:val="2"/>
        <w:widowControl/>
        <w:shd w:val="clear" w:color="auto" w:fill="FFFFFF"/>
        <w:rPr>
          <w:rFonts w:hint="default" w:ascii="仿宋_GB2312" w:hAnsi="Times New Roman" w:eastAsia="仿宋_GB2312"/>
          <w:kern w:val="2"/>
          <w:sz w:val="32"/>
          <w:szCs w:val="32"/>
        </w:rPr>
      </w:pPr>
      <w:r>
        <w:rPr>
          <w:rFonts w:ascii="仿宋_GB2312" w:hAnsi="Times New Roman" w:eastAsia="仿宋_GB2312"/>
          <w:kern w:val="2"/>
          <w:sz w:val="32"/>
          <w:szCs w:val="32"/>
        </w:rPr>
        <w:t>傅林放    浙江旅游职业学院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  斌    浙大城市学院文化和旅游法治研究中心</w:t>
      </w:r>
    </w:p>
    <w:p>
      <w:pPr>
        <w:pStyle w:val="2"/>
        <w:widowControl/>
        <w:shd w:val="clear" w:color="auto" w:fill="FFFFFF"/>
        <w:rPr>
          <w:rFonts w:hint="default" w:ascii="仿宋_GB2312" w:hAnsi="Times New Roman" w:eastAsia="仿宋_GB2312"/>
          <w:kern w:val="2"/>
          <w:sz w:val="32"/>
          <w:szCs w:val="32"/>
        </w:rPr>
      </w:pPr>
      <w:r>
        <w:rPr>
          <w:rFonts w:ascii="仿宋_GB2312" w:hAnsi="Times New Roman" w:eastAsia="仿宋_GB2312"/>
          <w:kern w:val="2"/>
          <w:sz w:val="32"/>
          <w:szCs w:val="32"/>
        </w:rPr>
        <w:t xml:space="preserve">张雅丽    杭州日报 </w:t>
      </w:r>
    </w:p>
    <w:p>
      <w:pPr>
        <w:pStyle w:val="2"/>
        <w:widowControl/>
        <w:shd w:val="clear" w:color="auto" w:fill="FFFFFF"/>
        <w:rPr>
          <w:rFonts w:hint="default" w:ascii="仿宋_GB2312" w:hAnsi="Times New Roman" w:eastAsia="仿宋_GB2312"/>
          <w:kern w:val="2"/>
          <w:sz w:val="32"/>
          <w:szCs w:val="32"/>
        </w:rPr>
      </w:pPr>
      <w:r>
        <w:rPr>
          <w:rFonts w:ascii="仿宋_GB2312" w:hAnsi="Times New Roman" w:eastAsia="仿宋_GB2312"/>
          <w:kern w:val="2"/>
          <w:sz w:val="32"/>
          <w:szCs w:val="32"/>
        </w:rPr>
        <w:t>包国平    杭州市旅游协会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汪建平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杭州市文化广电旅游局退休干部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18B3"/>
    <w:rsid w:val="154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2021-11-11T07:16:00Z</dcterms:created>
  <dc:creator>WJC</dc:creator>
  <cp:lastModifiedBy>WJC</cp:lastModifiedBy>
  <dcterms:modified xsi:type="dcterms:W3CDTF">2021-11-11T07:16:24Z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ABC854BE4FF7430BB39DE2BAED4EFFD0</vt:lpwstr>
  </property>
</Properties>
</file>